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885"/>
        <w:gridCol w:w="4735"/>
      </w:tblGrid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abit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abiit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servat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servāvit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accipit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accēpit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tacet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tacuit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capit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cēpit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r w:rsidRPr="00D139D5">
              <w:rPr>
                <w:b/>
                <w:sz w:val="44"/>
                <w:szCs w:val="44"/>
              </w:rPr>
              <w:t>quam</w:t>
            </w:r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exclāmat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exclāmāvit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semper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invenit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invēnit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vehementer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r w:rsidRPr="00D139D5">
              <w:rPr>
                <w:b/>
                <w:sz w:val="44"/>
                <w:szCs w:val="44"/>
              </w:rPr>
              <w:t>it</w:t>
            </w:r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iit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frāter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nūntiat</w:t>
            </w:r>
            <w:proofErr w:type="spellEnd"/>
            <w:r w:rsidRPr="00D139D5">
              <w:rPr>
                <w:b/>
                <w:sz w:val="44"/>
                <w:szCs w:val="44"/>
              </w:rPr>
              <w:t xml:space="preserve">: </w:t>
            </w:r>
            <w:proofErr w:type="spellStart"/>
            <w:r w:rsidRPr="00D139D5">
              <w:rPr>
                <w:b/>
                <w:sz w:val="44"/>
                <w:szCs w:val="44"/>
              </w:rPr>
              <w:t>nūntiāvit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imperium</w:t>
            </w:r>
            <w:proofErr w:type="spellEnd"/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pacing w:val="-6"/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pacing w:val="-6"/>
                <w:sz w:val="40"/>
                <w:szCs w:val="40"/>
                <w:shd w:val="clear" w:color="auto" w:fill="F2DBDB" w:themeFill="accent2" w:themeFillTint="33"/>
              </w:rPr>
              <w:lastRenderedPageBreak/>
              <w:t>saves, protects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goes away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pacing w:val="-6"/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pacing w:val="-6"/>
                <w:sz w:val="40"/>
                <w:szCs w:val="40"/>
                <w:shd w:val="clear" w:color="auto" w:fill="F2DBDB" w:themeFill="accent2" w:themeFillTint="33"/>
              </w:rPr>
              <w:t>is silent, is quiet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accepts, receives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proofErr w:type="spellStart"/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than</w:t>
            </w:r>
            <w:proofErr w:type="spellEnd"/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, how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takes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always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exclaims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violently, loudly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finds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brother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goes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empire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announces</w:t>
            </w:r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lastRenderedPageBreak/>
              <w:t>inimīcus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A5102C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vōs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liber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callidus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nōs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contentus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pāx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sōlus</w:t>
            </w:r>
            <w:proofErr w:type="spellEnd"/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portus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A5102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D139D5">
              <w:rPr>
                <w:b/>
                <w:sz w:val="44"/>
                <w:szCs w:val="44"/>
              </w:rPr>
              <w:t>sententia</w:t>
            </w:r>
            <w:proofErr w:type="spellEnd"/>
          </w:p>
        </w:tc>
        <w:tc>
          <w:tcPr>
            <w:tcW w:w="4735" w:type="dxa"/>
            <w:vAlign w:val="center"/>
          </w:tcPr>
          <w:p w:rsidR="00D139D5" w:rsidRPr="00D139D5" w:rsidRDefault="00D139D5" w:rsidP="00A5102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b/>
                <w:sz w:val="44"/>
                <w:szCs w:val="44"/>
              </w:rPr>
            </w:pPr>
            <w:r w:rsidRPr="00D139D5">
              <w:rPr>
                <w:b/>
                <w:sz w:val="44"/>
                <w:szCs w:val="44"/>
              </w:rPr>
              <w:t>uxor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A5102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lastRenderedPageBreak/>
              <w:t>you (plural)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enemy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clever, smart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book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satisfied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we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alone, lonely</w:t>
            </w: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peace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A5102C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harbor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A5102C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opinion</w:t>
            </w:r>
          </w:p>
        </w:tc>
      </w:tr>
      <w:tr w:rsidR="00D139D5" w:rsidRPr="00D139D5" w:rsidTr="0012663B">
        <w:trPr>
          <w:trHeight w:val="1872"/>
        </w:trPr>
        <w:tc>
          <w:tcPr>
            <w:tcW w:w="4885" w:type="dxa"/>
            <w:vAlign w:val="center"/>
          </w:tcPr>
          <w:p w:rsidR="00D139D5" w:rsidRPr="00D139D5" w:rsidRDefault="00D139D5" w:rsidP="00A5102C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</w:p>
        </w:tc>
        <w:tc>
          <w:tcPr>
            <w:tcW w:w="4735" w:type="dxa"/>
            <w:vAlign w:val="center"/>
          </w:tcPr>
          <w:p w:rsidR="00D139D5" w:rsidRPr="00D139D5" w:rsidRDefault="00D139D5" w:rsidP="007912AD">
            <w:pPr>
              <w:jc w:val="center"/>
              <w:rPr>
                <w:sz w:val="40"/>
                <w:szCs w:val="40"/>
                <w:shd w:val="clear" w:color="auto" w:fill="F2DBDB" w:themeFill="accent2" w:themeFillTint="33"/>
              </w:rPr>
            </w:pPr>
            <w:r w:rsidRPr="00D139D5">
              <w:rPr>
                <w:sz w:val="40"/>
                <w:szCs w:val="40"/>
                <w:shd w:val="clear" w:color="auto" w:fill="F2DBDB" w:themeFill="accent2" w:themeFillTint="33"/>
              </w:rPr>
              <w:t>wife</w:t>
            </w:r>
          </w:p>
        </w:tc>
      </w:tr>
    </w:tbl>
    <w:p w:rsidR="00B25D5C" w:rsidRDefault="00B25D5C"/>
    <w:sectPr w:rsidR="00B25D5C" w:rsidSect="00D139D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2A93"/>
    <w:rsid w:val="0012663B"/>
    <w:rsid w:val="00135640"/>
    <w:rsid w:val="002029CF"/>
    <w:rsid w:val="003119B2"/>
    <w:rsid w:val="00322F8F"/>
    <w:rsid w:val="00367C37"/>
    <w:rsid w:val="00397BDA"/>
    <w:rsid w:val="00435D04"/>
    <w:rsid w:val="00446857"/>
    <w:rsid w:val="00646AB3"/>
    <w:rsid w:val="006A304F"/>
    <w:rsid w:val="007C2130"/>
    <w:rsid w:val="00884074"/>
    <w:rsid w:val="008B6EB1"/>
    <w:rsid w:val="009C79EA"/>
    <w:rsid w:val="00A31E67"/>
    <w:rsid w:val="00A5102C"/>
    <w:rsid w:val="00B25D5C"/>
    <w:rsid w:val="00BB31BC"/>
    <w:rsid w:val="00BB4C5F"/>
    <w:rsid w:val="00BC547B"/>
    <w:rsid w:val="00BE76F2"/>
    <w:rsid w:val="00BF7355"/>
    <w:rsid w:val="00CB4A30"/>
    <w:rsid w:val="00CF42CD"/>
    <w:rsid w:val="00CF6743"/>
    <w:rsid w:val="00D139D5"/>
    <w:rsid w:val="00D361AC"/>
    <w:rsid w:val="00DF7E57"/>
    <w:rsid w:val="00E21CCF"/>
    <w:rsid w:val="00E42C93"/>
    <w:rsid w:val="00E92A93"/>
    <w:rsid w:val="00E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4E71-FD47-4E08-9D1F-2F04FDC8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Vincent</cp:lastModifiedBy>
  <cp:revision>2</cp:revision>
  <dcterms:created xsi:type="dcterms:W3CDTF">2013-12-31T16:56:00Z</dcterms:created>
  <dcterms:modified xsi:type="dcterms:W3CDTF">2013-12-31T16:56:00Z</dcterms:modified>
</cp:coreProperties>
</file>